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Архитектура корпораций 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5A3C09" w:rsidR="00A77598" w:rsidRPr="00C91B66" w:rsidRDefault="00C91B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22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24B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17DD3C" w:rsidR="004475DA" w:rsidRPr="00C91B66" w:rsidRDefault="00C91B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A3A580" w14:textId="64FE1CDD" w:rsidR="00B222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68352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_Toc198268352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3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7E10D24C" w14:textId="304B44DC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3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_Toc198268353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3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6660B3A8" w14:textId="401E44BE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4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_Toc198268354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3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6D917C3" w14:textId="7422C7A9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5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_Toc198268355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4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7171649C" w14:textId="204D127D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6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_Toc198268356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6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62DAD88" w14:textId="6DF38825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7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_Toc198268357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6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416713CC" w14:textId="2FE5879B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8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_Toc198268358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7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A6F4756" w14:textId="04AEB838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59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_Toc198268359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7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0A107A00" w14:textId="7CB1C3C3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0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_Toc198268360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8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3524F79D" w14:textId="50D3C51D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1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_Toc198268361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9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663C22EA" w14:textId="24E34AF0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2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_Toc198268362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10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C1465E4" w14:textId="64C4B617" w:rsidR="00B2224B" w:rsidRDefault="00D675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3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_Toc198268363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595B179" w14:textId="4E5AC247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4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_Toc198268364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7AC63A08" w14:textId="684D26D3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5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_Toc198268365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1AD4543" w14:textId="2BC48E04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6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_Toc198268366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0F46D4AA" w14:textId="453269B0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7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_Toc198268367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2B592F83" w14:textId="49218793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8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_Toc198268368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17807F72" w14:textId="36D54474" w:rsidR="00B2224B" w:rsidRDefault="00D675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369" w:history="1">
            <w:r w:rsidR="00B2224B" w:rsidRPr="00BC48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224B">
              <w:rPr>
                <w:noProof/>
                <w:webHidden/>
              </w:rPr>
              <w:tab/>
            </w:r>
            <w:r w:rsidR="00B2224B">
              <w:rPr>
                <w:noProof/>
                <w:webHidden/>
              </w:rPr>
              <w:fldChar w:fldCharType="begin"/>
            </w:r>
            <w:r w:rsidR="00B2224B">
              <w:rPr>
                <w:noProof/>
                <w:webHidden/>
              </w:rPr>
              <w:instrText xml:space="preserve"> PAGEREF _Toc198268369 \h </w:instrText>
            </w:r>
            <w:r w:rsidR="00B2224B">
              <w:rPr>
                <w:noProof/>
                <w:webHidden/>
              </w:rPr>
            </w:r>
            <w:r w:rsidR="00B2224B">
              <w:rPr>
                <w:noProof/>
                <w:webHidden/>
              </w:rPr>
              <w:fldChar w:fldCharType="separate"/>
            </w:r>
            <w:r w:rsidR="00B2224B">
              <w:rPr>
                <w:noProof/>
                <w:webHidden/>
              </w:rPr>
              <w:t>12</w:t>
            </w:r>
            <w:r w:rsidR="00B2224B">
              <w:rPr>
                <w:noProof/>
                <w:webHidden/>
              </w:rPr>
              <w:fldChar w:fldCharType="end"/>
            </w:r>
          </w:hyperlink>
        </w:p>
        <w:p w14:paraId="0DD49713" w14:textId="0F2B0D2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68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методологии архитектурного моделирования, стандартов и Фреймворков архитектуры предприятия, освоение инструментальных средств и технологий моделирования архитектуры бизнес-систем и ИТ-систем.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68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Архитектура корпораций 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68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B222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22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22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22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2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22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22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22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ОПК-5 - Способен разрабатывать и модернизировать программное и аппаратное обеспечение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  <w:lang w:bidi="ru-RU"/>
              </w:rPr>
              <w:t>ОПК-5.2 - Использует инструментальные средства и информационные технологии для моделирования компонентов бизнес-архитектуры предприятия, архитектурных моделей данных, приложений и  различных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24B">
              <w:rPr>
                <w:rFonts w:ascii="Times New Roman" w:hAnsi="Times New Roman" w:cs="Times New Roman"/>
              </w:rPr>
              <w:t>состав и назначение архитектурных моделей цифрового предприятия, методы разработки, инструментальные средства построения архитектурных моделей цифрового предприятия</w:t>
            </w:r>
            <w:r w:rsidRPr="00B222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24B">
              <w:rPr>
                <w:rFonts w:ascii="Times New Roman" w:hAnsi="Times New Roman" w:cs="Times New Roman"/>
              </w:rPr>
              <w:t xml:space="preserve">создавать целевые архитектурные модели для цифрового предприятия, в </w:t>
            </w:r>
            <w:proofErr w:type="spellStart"/>
            <w:r w:rsidR="00FD518F" w:rsidRPr="00B2224B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B2224B">
              <w:rPr>
                <w:rFonts w:ascii="Times New Roman" w:hAnsi="Times New Roman" w:cs="Times New Roman"/>
              </w:rPr>
              <w:t xml:space="preserve">. цепочку создания ценности деятельности предприятия, мотивационные модели заинтересованных  сторон, стратегическую модель, архитектуру </w:t>
            </w:r>
            <w:proofErr w:type="spellStart"/>
            <w:r w:rsidR="00FD518F" w:rsidRPr="00B2224B">
              <w:rPr>
                <w:rFonts w:ascii="Times New Roman" w:hAnsi="Times New Roman" w:cs="Times New Roman"/>
              </w:rPr>
              <w:t>внемашинных</w:t>
            </w:r>
            <w:proofErr w:type="spellEnd"/>
            <w:r w:rsidR="00FD518F" w:rsidRPr="00B2224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B2224B">
              <w:rPr>
                <w:rFonts w:ascii="Times New Roman" w:hAnsi="Times New Roman" w:cs="Times New Roman"/>
              </w:rPr>
              <w:t>внутримашинных</w:t>
            </w:r>
            <w:proofErr w:type="spellEnd"/>
            <w:r w:rsidR="00FD518F" w:rsidRPr="00B2224B">
              <w:rPr>
                <w:rFonts w:ascii="Times New Roman" w:hAnsi="Times New Roman" w:cs="Times New Roman"/>
              </w:rPr>
              <w:t xml:space="preserve"> данных, архитектуру приложений и архитектуру ИТ-инфраструктуры</w:t>
            </w:r>
            <w:r w:rsidRPr="00B222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22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24B">
              <w:rPr>
                <w:rFonts w:ascii="Times New Roman" w:hAnsi="Times New Roman" w:cs="Times New Roman"/>
              </w:rPr>
              <w:t xml:space="preserve">навыками использования инструментальных средств моделирования архитектуры предприятия, применения эталонных </w:t>
            </w:r>
            <w:proofErr w:type="spellStart"/>
            <w:r w:rsidR="00FD518F" w:rsidRPr="00B2224B">
              <w:rPr>
                <w:rFonts w:ascii="Times New Roman" w:hAnsi="Times New Roman" w:cs="Times New Roman"/>
              </w:rPr>
              <w:t>архитектрных</w:t>
            </w:r>
            <w:proofErr w:type="spellEnd"/>
            <w:r w:rsidR="00FD518F" w:rsidRPr="00B2224B">
              <w:rPr>
                <w:rFonts w:ascii="Times New Roman" w:hAnsi="Times New Roman" w:cs="Times New Roman"/>
              </w:rPr>
              <w:t xml:space="preserve"> моделей</w:t>
            </w:r>
            <w:r w:rsidRPr="00B222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224B" w14:paraId="7FB8AF5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518B" w14:textId="77777777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ОПК-7 - Способен использовать методы научных исследований и математического моделирования в области проектирования и управления информационными системами;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1319" w14:textId="77777777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  <w:lang w:bidi="ru-RU"/>
              </w:rPr>
              <w:t>ОПК-7.2 - Применяет архитектурный подход к моделированию предприятий и информационных систем, в частности, моделирует бизнес-архитектуру цифрового предприятия,  бизнес-требования к ИТ-системам корпорации, системную архитектуру корпорации (предприятия).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85224" w14:textId="77777777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24B">
              <w:rPr>
                <w:rFonts w:ascii="Times New Roman" w:hAnsi="Times New Roman" w:cs="Times New Roman"/>
              </w:rPr>
              <w:t xml:space="preserve">основы архитектурного подхода при моделировании </w:t>
            </w:r>
            <w:proofErr w:type="spellStart"/>
            <w:r w:rsidR="00316402" w:rsidRPr="00B2224B">
              <w:rPr>
                <w:rFonts w:ascii="Times New Roman" w:hAnsi="Times New Roman" w:cs="Times New Roman"/>
              </w:rPr>
              <w:t>проедприятия</w:t>
            </w:r>
            <w:proofErr w:type="gramStart"/>
            <w:r w:rsidR="00316402" w:rsidRPr="00B2224B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B2224B">
              <w:rPr>
                <w:rFonts w:ascii="Times New Roman" w:hAnsi="Times New Roman" w:cs="Times New Roman"/>
              </w:rPr>
              <w:t>тандарты</w:t>
            </w:r>
            <w:proofErr w:type="spellEnd"/>
            <w:r w:rsidR="00316402" w:rsidRPr="00B2224B">
              <w:rPr>
                <w:rFonts w:ascii="Times New Roman" w:hAnsi="Times New Roman" w:cs="Times New Roman"/>
              </w:rPr>
              <w:t xml:space="preserve"> и архитектурные </w:t>
            </w:r>
            <w:proofErr w:type="spellStart"/>
            <w:r w:rsidR="00316402" w:rsidRPr="00B2224B">
              <w:rPr>
                <w:rFonts w:ascii="Times New Roman" w:hAnsi="Times New Roman" w:cs="Times New Roman"/>
              </w:rPr>
              <w:t>фреймворки,требования</w:t>
            </w:r>
            <w:proofErr w:type="spellEnd"/>
            <w:r w:rsidR="00316402" w:rsidRPr="00B2224B">
              <w:rPr>
                <w:rFonts w:ascii="Times New Roman" w:hAnsi="Times New Roman" w:cs="Times New Roman"/>
              </w:rPr>
              <w:t xml:space="preserve"> к архитекторам предприятия</w:t>
            </w:r>
            <w:r w:rsidRPr="00B2224B">
              <w:rPr>
                <w:rFonts w:ascii="Times New Roman" w:hAnsi="Times New Roman" w:cs="Times New Roman"/>
              </w:rPr>
              <w:t xml:space="preserve"> </w:t>
            </w:r>
          </w:p>
          <w:p w14:paraId="5ED4016C" w14:textId="77777777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24B">
              <w:rPr>
                <w:rFonts w:ascii="Times New Roman" w:hAnsi="Times New Roman" w:cs="Times New Roman"/>
              </w:rPr>
              <w:t xml:space="preserve">применять методологию </w:t>
            </w:r>
            <w:r w:rsidR="00FD518F" w:rsidRPr="00B2224B">
              <w:rPr>
                <w:rFonts w:ascii="Times New Roman" w:hAnsi="Times New Roman" w:cs="Times New Roman"/>
                <w:lang w:val="en-US"/>
              </w:rPr>
              <w:t>ADM</w:t>
            </w:r>
            <w:r w:rsidR="00FD518F" w:rsidRPr="00B2224B">
              <w:rPr>
                <w:rFonts w:ascii="Times New Roman" w:hAnsi="Times New Roman" w:cs="Times New Roman"/>
              </w:rPr>
              <w:t xml:space="preserve"> </w:t>
            </w:r>
            <w:r w:rsidR="00FD518F" w:rsidRPr="00B2224B">
              <w:rPr>
                <w:rFonts w:ascii="Times New Roman" w:hAnsi="Times New Roman" w:cs="Times New Roman"/>
                <w:lang w:val="en-US"/>
              </w:rPr>
              <w:t>TOGAF</w:t>
            </w:r>
            <w:r w:rsidR="00FD518F" w:rsidRPr="00B2224B">
              <w:rPr>
                <w:rFonts w:ascii="Times New Roman" w:hAnsi="Times New Roman" w:cs="Times New Roman"/>
              </w:rPr>
              <w:t xml:space="preserve"> для построения архитектуры предприятия, управлять архитектурой предприятия</w:t>
            </w:r>
            <w:r w:rsidRPr="00B2224B">
              <w:rPr>
                <w:rFonts w:ascii="Times New Roman" w:hAnsi="Times New Roman" w:cs="Times New Roman"/>
              </w:rPr>
              <w:t xml:space="preserve">. </w:t>
            </w:r>
          </w:p>
          <w:p w14:paraId="06477DFB" w14:textId="77777777" w:rsidR="00751095" w:rsidRPr="00B222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24B">
              <w:rPr>
                <w:rFonts w:ascii="Times New Roman" w:hAnsi="Times New Roman" w:cs="Times New Roman"/>
              </w:rPr>
              <w:t>навыками реализации архитектурных моделей предприятия</w:t>
            </w:r>
            <w:r w:rsidRPr="00B222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224B" w14:paraId="06A034A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AABE9" w14:textId="77777777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ПК-2 - Способен формализовывать, совершенствовать и автоматизировать бизнес-процессы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02A7" w14:textId="77777777" w:rsidR="00751095" w:rsidRPr="00B22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  <w:lang w:bidi="ru-RU"/>
              </w:rPr>
              <w:t xml:space="preserve">ПК-2.1 - Использует стандарты и архитектурные </w:t>
            </w:r>
            <w:proofErr w:type="spellStart"/>
            <w:r w:rsidRPr="00B2224B">
              <w:rPr>
                <w:rFonts w:ascii="Times New Roman" w:hAnsi="Times New Roman" w:cs="Times New Roman"/>
                <w:lang w:bidi="ru-RU"/>
              </w:rPr>
              <w:t>фреймворки</w:t>
            </w:r>
            <w:proofErr w:type="spellEnd"/>
            <w:r w:rsidRPr="00B2224B">
              <w:rPr>
                <w:rFonts w:ascii="Times New Roman" w:hAnsi="Times New Roman" w:cs="Times New Roman"/>
                <w:lang w:bidi="ru-RU"/>
              </w:rPr>
              <w:t xml:space="preserve"> для построения архитектуры корпораций и информационных систем, осуществлять эффективное управление системой бизнес-процессов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A7FE" w14:textId="77777777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24B">
              <w:rPr>
                <w:rFonts w:ascii="Times New Roman" w:hAnsi="Times New Roman" w:cs="Times New Roman"/>
              </w:rPr>
              <w:t>состав и характеристики основных, вспомогательных и управляющих бизнес-процессов, состав систем документации для различных классов информационных систем (</w:t>
            </w:r>
            <w:r w:rsidR="00316402" w:rsidRPr="00B2224B">
              <w:rPr>
                <w:rFonts w:ascii="Times New Roman" w:hAnsi="Times New Roman" w:cs="Times New Roman"/>
                <w:lang w:val="en-US"/>
              </w:rPr>
              <w:t>ERP</w:t>
            </w:r>
            <w:r w:rsidR="00316402" w:rsidRPr="00B2224B">
              <w:rPr>
                <w:rFonts w:ascii="Times New Roman" w:hAnsi="Times New Roman" w:cs="Times New Roman"/>
              </w:rPr>
              <w:t xml:space="preserve">, </w:t>
            </w:r>
            <w:r w:rsidR="00316402" w:rsidRPr="00B2224B">
              <w:rPr>
                <w:rFonts w:ascii="Times New Roman" w:hAnsi="Times New Roman" w:cs="Times New Roman"/>
                <w:lang w:val="en-US"/>
              </w:rPr>
              <w:t>MESA</w:t>
            </w:r>
            <w:r w:rsidR="00316402" w:rsidRPr="00B2224B">
              <w:rPr>
                <w:rFonts w:ascii="Times New Roman" w:hAnsi="Times New Roman" w:cs="Times New Roman"/>
              </w:rPr>
              <w:t xml:space="preserve">, </w:t>
            </w:r>
            <w:r w:rsidR="00316402" w:rsidRPr="00B2224B">
              <w:rPr>
                <w:rFonts w:ascii="Times New Roman" w:hAnsi="Times New Roman" w:cs="Times New Roman"/>
                <w:lang w:val="en-US"/>
              </w:rPr>
              <w:t>SCADA</w:t>
            </w:r>
            <w:r w:rsidR="00316402" w:rsidRPr="00B2224B">
              <w:rPr>
                <w:rFonts w:ascii="Times New Roman" w:hAnsi="Times New Roman" w:cs="Times New Roman"/>
              </w:rPr>
              <w:t>), стандарты в области моделирования предприятия, содержание стратегии цифровой трансформации предприятия.</w:t>
            </w:r>
            <w:r w:rsidRPr="00B2224B">
              <w:rPr>
                <w:rFonts w:ascii="Times New Roman" w:hAnsi="Times New Roman" w:cs="Times New Roman"/>
              </w:rPr>
              <w:t xml:space="preserve"> </w:t>
            </w:r>
          </w:p>
          <w:p w14:paraId="07C5A7A0" w14:textId="77777777" w:rsidR="00751095" w:rsidRPr="00B22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24B">
              <w:rPr>
                <w:rFonts w:ascii="Times New Roman" w:hAnsi="Times New Roman" w:cs="Times New Roman"/>
              </w:rPr>
              <w:t xml:space="preserve">разрабатывать архитектурные  модели бизнеса и </w:t>
            </w:r>
            <w:proofErr w:type="gramStart"/>
            <w:r w:rsidR="00FD518F" w:rsidRPr="00B2224B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B2224B">
              <w:rPr>
                <w:rFonts w:ascii="Times New Roman" w:hAnsi="Times New Roman" w:cs="Times New Roman"/>
              </w:rPr>
              <w:t xml:space="preserve"> цифрового предприятия, анализировать текущее состояние и перспективы развития бизнес-процессов на базе цифровых технологий</w:t>
            </w:r>
            <w:r w:rsidRPr="00B2224B">
              <w:rPr>
                <w:rFonts w:ascii="Times New Roman" w:hAnsi="Times New Roman" w:cs="Times New Roman"/>
              </w:rPr>
              <w:t xml:space="preserve">. </w:t>
            </w:r>
          </w:p>
          <w:p w14:paraId="44BC4B43" w14:textId="77777777" w:rsidR="00751095" w:rsidRPr="00B222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2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24B">
              <w:rPr>
                <w:rFonts w:ascii="Times New Roman" w:hAnsi="Times New Roman" w:cs="Times New Roman"/>
              </w:rPr>
              <w:t>методами анализа и проектирования ИТ-решений</w:t>
            </w:r>
            <w:r w:rsidRPr="00B222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22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683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Методология проектирования архитектуры корпораций и информационных систем.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архитектурного подхода к моделированию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Предприятие как объект хозяйственной деятельности, виды и продукты деятельности предприятия, организационная и технологическая структура. Система управления предприятием и ее особенности.</w:t>
            </w:r>
            <w:r w:rsidRPr="00352B6F">
              <w:rPr>
                <w:lang w:bidi="ru-RU"/>
              </w:rPr>
              <w:br/>
              <w:t>Архитектурный подход к управлению предприятием, связь архитектурного и системного подхода при проектировании и реализации ИТ-систем предприятия. Понятия «архитектура предприятия», «бизнес-стратегия», «ИТ-стратегия». Жизненный цикл моделей архитектуры предприятия.</w:t>
            </w:r>
            <w:r w:rsidRPr="00352B6F">
              <w:rPr>
                <w:lang w:bidi="ru-RU"/>
              </w:rPr>
              <w:br/>
              <w:t>Взаимосвязь бизнес- и ИТ-систем, выравнивание их стратегий с использованием моделей архитектуры предприятия. Международные стандарты, методология разработки архитектуры предприятия. Инструментальные средства и языки архитектурного моделирования.</w:t>
            </w:r>
            <w:r w:rsidRPr="00352B6F">
              <w:rPr>
                <w:lang w:bidi="ru-RU"/>
              </w:rPr>
              <w:br/>
              <w:t>Управление архитектурой предприятия. Состав и компетенции команды архитекторов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32A5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02F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Стандарты и фреймворки для построения архитектуры корпораций и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182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методологий, стандартов и сводов знаний в области архитектуры предприятия (ГОСТ Р ИСО 14258—2008, ГОСТ Р ИСО 19439-2008, ГОСТ Р ИСО 19440-2010, ГОСТ Р ИСО 15704-2008, ГОСТ Р МЭК 62264-1-2014, ГОСТ Р 57100—2016, ГОСТ Р ИСО/МЭК 15414-2017, ГОСТ Р ИСО/МЭК 18384-1—2017, ГОСТ Р ИСО/МЭК 33004-2017).</w:t>
            </w:r>
            <w:r w:rsidRPr="00352B6F">
              <w:rPr>
                <w:lang w:bidi="ru-RU"/>
              </w:rPr>
              <w:br/>
              <w:t>Классификация архитектурных фреймворков (Zachman Framework, DoDAF, FEAF, NASCIO, TOGAF и др.). Характеристика языков описания архитектуры предприятия (ArchiMate, UML, BPMN, SysML и др.). Инструментальные средства моделирования архитектуры (Archi, Bizagi, Business Studio, ARIS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8D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C8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933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4BB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B9EC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FADB4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Бизнес-архитектура предприятия.</w:t>
            </w:r>
          </w:p>
        </w:tc>
      </w:tr>
      <w:tr w:rsidR="005B37A7" w:rsidRPr="005B37A7" w14:paraId="23121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265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бизнес-архитектуры цифрового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EB5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моделей организационной структуры, функциональной структуры системы управления, бизнес-процессов, бизнес-сервисов и продуктов в нотации Archimate.</w:t>
            </w:r>
            <w:r w:rsidRPr="00352B6F">
              <w:rPr>
                <w:lang w:bidi="ru-RU"/>
              </w:rPr>
              <w:br/>
              <w:t>Формирование бизнес-канвы (А. Остревальдер) для целевого состояния предприятия, описание конкурентных преимуществ и создаваемых ценностей для потребителей, бизнес-сервисов.</w:t>
            </w:r>
            <w:r w:rsidRPr="00352B6F">
              <w:rPr>
                <w:lang w:bidi="ru-RU"/>
              </w:rPr>
              <w:br/>
              <w:t>Оценка зрелости и возможностей модели целевой бизнес-архитектуры.</w:t>
            </w:r>
            <w:r w:rsidRPr="00352B6F">
              <w:rPr>
                <w:lang w:bidi="ru-RU"/>
              </w:rPr>
              <w:br/>
              <w:t>Выполнение работ предпроектного анализа для фаз Preliminary, A (архитектурное видение), B (бизнес-архитектура) ADM TOGAF 9.2.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600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04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E06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29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BFE0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E59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бизнес-требований цифрового предприятия к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9A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SWOT-анализ и мотивационные модели стейкхолдеров, драйверы и цели бизнес-системы, конечный результат бизнес-целей, основные принципы, стандарты и ограничения, учитываемых при определении бизнес-целей и бизнес-стратегий, формированииGap-анализ новых компетенций и возможностей бизнес-системы.</w:t>
            </w:r>
            <w:r w:rsidRPr="00352B6F">
              <w:rPr>
                <w:lang w:bidi="ru-RU"/>
              </w:rPr>
              <w:br/>
              <w:t>Описание бизнес-требований на уровне бизнес-процессов и комплексов задач ИС предприятия. Определение состава ресурсов для обеспечения целевой бизнес-архитектуры, формирование портфеля ИТ-проектов.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4D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A7E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46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57B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F7130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C53E6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Системная архитектура корпорации (предприятия).</w:t>
            </w:r>
          </w:p>
        </w:tc>
      </w:tr>
      <w:tr w:rsidR="005B37A7" w:rsidRPr="005B37A7" w14:paraId="586E7C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22D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Архитектура данных, приложений и ИТ-инфраструктуры цифрового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8F4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бизнес-требований в функциональные, нефункциональные, системные требования к ИТ. SWOT-анализ ИТ-системы, мотивационная модель стейкхолдеров и конечных пользователей ИТ.</w:t>
            </w:r>
            <w:r w:rsidRPr="00352B6F">
              <w:rPr>
                <w:lang w:bidi="ru-RU"/>
              </w:rPr>
              <w:br/>
              <w:t>Стратегии ИТ цифрового предприятия и ее выравнивание в соответствии с целями бизнеса.</w:t>
            </w:r>
            <w:r w:rsidRPr="00352B6F">
              <w:rPr>
                <w:lang w:bidi="ru-RU"/>
              </w:rPr>
              <w:br/>
              <w:t>Фазы С и D метода ADM TOGAF 9.2 для построения ИТ- архитектуры предприятия. Архитектурные модели данных, приложений и их  разновидности (монолитные, компонентные, сервисные).</w:t>
            </w:r>
            <w:r w:rsidRPr="00352B6F">
              <w:rPr>
                <w:lang w:bidi="ru-RU"/>
              </w:rPr>
              <w:br/>
              <w:t>Централизованные, распределенные и облачные ИТ-ресурсы  предприятия.</w:t>
            </w:r>
            <w:r w:rsidRPr="00352B6F">
              <w:rPr>
                <w:lang w:bidi="ru-RU"/>
              </w:rPr>
              <w:br/>
              <w:t>Модель ИТ-инфраструктуры предприятия (централизованная, распределенная, облачная).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2DA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6C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6C8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861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1D2BA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69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Эталонные модели архитектуры цифрового предприятия. Сервис-ориентированная архитектура ИТ-системы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C57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моделей архитектуры ИТ-системы и бизнес-архитектуры. Сервисы и их разновидности: бизнес-сервис, ИТ-сервис, сервис ИТ-инфраструктуры.</w:t>
            </w:r>
            <w:r w:rsidRPr="00352B6F">
              <w:rPr>
                <w:lang w:bidi="ru-RU"/>
              </w:rPr>
              <w:br/>
              <w:t>Сервис-ориентированная архитектура предприятия (SOA), концепции и принципы реализации архитектуры. Эталонные архитектурные модели.</w:t>
            </w:r>
            <w:r w:rsidRPr="00352B6F">
              <w:rPr>
                <w:lang w:bidi="ru-RU"/>
              </w:rPr>
              <w:br/>
              <w:t>Модель завершенности интеграции сервисов консорциума OPEN GROUP (OSIMM).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79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8F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8B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2BC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683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68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22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, Е. П.  Архитектура предприятия</w:t>
            </w:r>
            <w:proofErr w:type="gram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, Д. В. Кудрявцев, М. Ю.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Арзуманян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 П.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, 2025. — 433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978-5-534-16447-3. — Текст</w:t>
            </w:r>
            <w:proofErr w:type="gram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/557398 (дата обращения: 01.04.2025).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224B" w:rsidRDefault="00D675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https://urait.ru/viewer/arhitektura-predpriyatiya-557398</w:t>
              </w:r>
            </w:hyperlink>
          </w:p>
        </w:tc>
      </w:tr>
      <w:tr w:rsidR="00262CF0" w:rsidRPr="007E6725" w14:paraId="6E8E7A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40D6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Ильина, Ольга Павловна. Архитектура корпораций и информационных систем: развитие подхода и методологии</w:t>
            </w:r>
            <w:proofErr w:type="gram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BCDAE" w14:textId="77777777" w:rsidR="00262CF0" w:rsidRPr="007E6725" w:rsidRDefault="00D675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2224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D0%B0%D1%86%D0%B8%D0%B9_21.pdf</w:t>
              </w:r>
            </w:hyperlink>
          </w:p>
        </w:tc>
      </w:tr>
      <w:tr w:rsidR="00262CF0" w:rsidRPr="007E6725" w14:paraId="448DBB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ED50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Ильина, Ольга Павловна. Стандарты и методы управления архитектурой предприятия : учебное пособие /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>. ун-т, Каф. информатики. Санкт-Петербург</w:t>
            </w:r>
            <w:proofErr w:type="gramStart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24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(81,1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376B5" w14:textId="77777777" w:rsidR="00262CF0" w:rsidRPr="007E6725" w:rsidRDefault="00D675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2224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%D1%83%D1%80%D0%BE%D0%B9.pdf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68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75742BE3" w14:textId="77777777" w:rsidTr="007B550D">
        <w:tc>
          <w:tcPr>
            <w:tcW w:w="9345" w:type="dxa"/>
          </w:tcPr>
          <w:p w14:paraId="0C676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268487" w14:textId="77777777" w:rsidTr="007B550D">
        <w:tc>
          <w:tcPr>
            <w:tcW w:w="9345" w:type="dxa"/>
          </w:tcPr>
          <w:p w14:paraId="04C4A6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64A95CA1" w14:textId="77777777" w:rsidTr="007B550D">
        <w:tc>
          <w:tcPr>
            <w:tcW w:w="9345" w:type="dxa"/>
          </w:tcPr>
          <w:p w14:paraId="6BB6F3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E048E19" w14:textId="77777777" w:rsidTr="007B550D">
        <w:tc>
          <w:tcPr>
            <w:tcW w:w="9345" w:type="dxa"/>
          </w:tcPr>
          <w:p w14:paraId="50537D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564FA19" w14:textId="77777777" w:rsidTr="007B550D">
        <w:tc>
          <w:tcPr>
            <w:tcW w:w="9345" w:type="dxa"/>
          </w:tcPr>
          <w:p w14:paraId="7FCC22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AA2583" w14:textId="77777777" w:rsidTr="007B550D">
        <w:tc>
          <w:tcPr>
            <w:tcW w:w="9345" w:type="dxa"/>
          </w:tcPr>
          <w:p w14:paraId="1DDB7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EF84DD" w14:textId="77777777" w:rsidTr="007B550D">
        <w:tc>
          <w:tcPr>
            <w:tcW w:w="9345" w:type="dxa"/>
          </w:tcPr>
          <w:p w14:paraId="486DCA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68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75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68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22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22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22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22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22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22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22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224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2224B">
              <w:rPr>
                <w:sz w:val="22"/>
                <w:szCs w:val="22"/>
                <w:lang w:val="en-US"/>
              </w:rPr>
              <w:t>Intel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I</w:t>
            </w:r>
            <w:r w:rsidRPr="00B2224B">
              <w:rPr>
                <w:sz w:val="22"/>
                <w:szCs w:val="22"/>
              </w:rPr>
              <w:t>5-7400/16</w:t>
            </w:r>
            <w:r w:rsidRPr="00B2224B">
              <w:rPr>
                <w:sz w:val="22"/>
                <w:szCs w:val="22"/>
                <w:lang w:val="en-US"/>
              </w:rPr>
              <w:t>Gb</w:t>
            </w:r>
            <w:r w:rsidRPr="00B2224B">
              <w:rPr>
                <w:sz w:val="22"/>
                <w:szCs w:val="22"/>
              </w:rPr>
              <w:t>/1</w:t>
            </w:r>
            <w:r w:rsidRPr="00B2224B">
              <w:rPr>
                <w:sz w:val="22"/>
                <w:szCs w:val="22"/>
                <w:lang w:val="en-US"/>
              </w:rPr>
              <w:t>Tb</w:t>
            </w:r>
            <w:r w:rsidRPr="00B2224B">
              <w:rPr>
                <w:sz w:val="22"/>
                <w:szCs w:val="22"/>
              </w:rPr>
              <w:t xml:space="preserve">/ видеокарта </w:t>
            </w:r>
            <w:r w:rsidRPr="00B2224B">
              <w:rPr>
                <w:sz w:val="22"/>
                <w:szCs w:val="22"/>
                <w:lang w:val="en-US"/>
              </w:rPr>
              <w:t>NVIDIA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GeForce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GT</w:t>
            </w:r>
            <w:r w:rsidRPr="00B2224B">
              <w:rPr>
                <w:sz w:val="22"/>
                <w:szCs w:val="22"/>
              </w:rPr>
              <w:t xml:space="preserve"> 710/Монитор </w:t>
            </w:r>
            <w:r w:rsidRPr="00B2224B">
              <w:rPr>
                <w:sz w:val="22"/>
                <w:szCs w:val="22"/>
                <w:lang w:val="en-US"/>
              </w:rPr>
              <w:t>DELL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S</w:t>
            </w:r>
            <w:r w:rsidRPr="00B2224B">
              <w:rPr>
                <w:sz w:val="22"/>
                <w:szCs w:val="22"/>
              </w:rPr>
              <w:t>2218</w:t>
            </w:r>
            <w:r w:rsidRPr="00B2224B">
              <w:rPr>
                <w:sz w:val="22"/>
                <w:szCs w:val="22"/>
                <w:lang w:val="en-US"/>
              </w:rPr>
              <w:t>H</w:t>
            </w:r>
            <w:r w:rsidRPr="00B2224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Switch</w:t>
            </w:r>
            <w:r w:rsidRPr="00B2224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x</w:t>
            </w:r>
            <w:r w:rsidRPr="00B2224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2224B">
              <w:rPr>
                <w:sz w:val="22"/>
                <w:szCs w:val="22"/>
              </w:rPr>
              <w:t>подпружинен.ручной</w:t>
            </w:r>
            <w:proofErr w:type="spellEnd"/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MW</w:t>
            </w:r>
            <w:r w:rsidRPr="00B2224B">
              <w:rPr>
                <w:sz w:val="22"/>
                <w:szCs w:val="22"/>
              </w:rPr>
              <w:t xml:space="preserve">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2224B">
              <w:rPr>
                <w:sz w:val="22"/>
                <w:szCs w:val="22"/>
              </w:rPr>
              <w:t xml:space="preserve"> 200х200см (</w:t>
            </w:r>
            <w:r w:rsidRPr="00B2224B">
              <w:rPr>
                <w:sz w:val="22"/>
                <w:szCs w:val="22"/>
                <w:lang w:val="en-US"/>
              </w:rPr>
              <w:t>S</w:t>
            </w:r>
            <w:r w:rsidRPr="00B2224B">
              <w:rPr>
                <w:sz w:val="22"/>
                <w:szCs w:val="22"/>
              </w:rPr>
              <w:t>/</w:t>
            </w:r>
            <w:r w:rsidRPr="00B2224B">
              <w:rPr>
                <w:sz w:val="22"/>
                <w:szCs w:val="22"/>
                <w:lang w:val="en-US"/>
              </w:rPr>
              <w:t>N</w:t>
            </w:r>
            <w:r w:rsidRPr="00B2224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224B" w14:paraId="35314781" w14:textId="77777777" w:rsidTr="008416EB">
        <w:tc>
          <w:tcPr>
            <w:tcW w:w="7797" w:type="dxa"/>
            <w:shd w:val="clear" w:color="auto" w:fill="auto"/>
          </w:tcPr>
          <w:p w14:paraId="1DC8F352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2224B">
              <w:rPr>
                <w:sz w:val="22"/>
                <w:szCs w:val="22"/>
              </w:rPr>
              <w:t>комплекс</w:t>
            </w:r>
            <w:proofErr w:type="gramStart"/>
            <w:r w:rsidRPr="00B2224B">
              <w:rPr>
                <w:sz w:val="22"/>
                <w:szCs w:val="22"/>
              </w:rPr>
              <w:t>"С</w:t>
            </w:r>
            <w:proofErr w:type="gramEnd"/>
            <w:r w:rsidRPr="00B2224B">
              <w:rPr>
                <w:sz w:val="22"/>
                <w:szCs w:val="22"/>
              </w:rPr>
              <w:t>пециализированная</w:t>
            </w:r>
            <w:proofErr w:type="spellEnd"/>
            <w:r w:rsidRPr="00B2224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2224B">
              <w:rPr>
                <w:sz w:val="22"/>
                <w:szCs w:val="22"/>
              </w:rPr>
              <w:t>кресела</w:t>
            </w:r>
            <w:proofErr w:type="spellEnd"/>
            <w:r w:rsidRPr="00B2224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2224B">
              <w:rPr>
                <w:sz w:val="22"/>
                <w:szCs w:val="22"/>
              </w:rPr>
              <w:t>.К</w:t>
            </w:r>
            <w:proofErr w:type="gramEnd"/>
            <w:r w:rsidRPr="00B2224B">
              <w:rPr>
                <w:sz w:val="22"/>
                <w:szCs w:val="22"/>
              </w:rPr>
              <w:t xml:space="preserve">омпьютер </w:t>
            </w:r>
            <w:r w:rsidRPr="00B2224B">
              <w:rPr>
                <w:sz w:val="22"/>
                <w:szCs w:val="22"/>
                <w:lang w:val="en-US"/>
              </w:rPr>
              <w:t>Intel</w:t>
            </w:r>
            <w:r w:rsidRPr="00B2224B">
              <w:rPr>
                <w:sz w:val="22"/>
                <w:szCs w:val="22"/>
              </w:rPr>
              <w:t xml:space="preserve">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224B">
              <w:rPr>
                <w:sz w:val="22"/>
                <w:szCs w:val="22"/>
              </w:rPr>
              <w:t xml:space="preserve">5 4460/1Тб/8Гб/монитор </w:t>
            </w:r>
            <w:r w:rsidRPr="00B2224B">
              <w:rPr>
                <w:sz w:val="22"/>
                <w:szCs w:val="22"/>
                <w:lang w:val="en-US"/>
              </w:rPr>
              <w:t>Samsung</w:t>
            </w:r>
            <w:r w:rsidRPr="00B2224B">
              <w:rPr>
                <w:sz w:val="22"/>
                <w:szCs w:val="22"/>
              </w:rPr>
              <w:t xml:space="preserve"> 23" - 1 шт., Компьютер </w:t>
            </w:r>
            <w:r w:rsidRPr="00B2224B">
              <w:rPr>
                <w:sz w:val="22"/>
                <w:szCs w:val="22"/>
                <w:lang w:val="en-US"/>
              </w:rPr>
              <w:t>Intel</w:t>
            </w:r>
            <w:r w:rsidRPr="00B2224B">
              <w:rPr>
                <w:sz w:val="22"/>
                <w:szCs w:val="22"/>
              </w:rPr>
              <w:t xml:space="preserve">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224B">
              <w:rPr>
                <w:sz w:val="22"/>
                <w:szCs w:val="22"/>
              </w:rPr>
              <w:t xml:space="preserve">5 4460/1Тб/8Гб/ монитор </w:t>
            </w:r>
            <w:r w:rsidRPr="00B2224B">
              <w:rPr>
                <w:sz w:val="22"/>
                <w:szCs w:val="22"/>
                <w:lang w:val="en-US"/>
              </w:rPr>
              <w:t>Samsung</w:t>
            </w:r>
            <w:r w:rsidRPr="00B2224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B4CE2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224B" w14:paraId="41DF25A6" w14:textId="77777777" w:rsidTr="008416EB">
        <w:tc>
          <w:tcPr>
            <w:tcW w:w="7797" w:type="dxa"/>
            <w:shd w:val="clear" w:color="auto" w:fill="auto"/>
          </w:tcPr>
          <w:p w14:paraId="3E90EBB1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2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224B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2224B">
              <w:rPr>
                <w:sz w:val="22"/>
                <w:szCs w:val="22"/>
                <w:lang w:val="en-US"/>
              </w:rPr>
              <w:t>Intel</w:t>
            </w:r>
            <w:r w:rsidRPr="00B2224B">
              <w:rPr>
                <w:sz w:val="22"/>
                <w:szCs w:val="22"/>
              </w:rPr>
              <w:t xml:space="preserve">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224B">
              <w:rPr>
                <w:sz w:val="22"/>
                <w:szCs w:val="22"/>
              </w:rPr>
              <w:t xml:space="preserve">3-2100 2.4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224B">
              <w:rPr>
                <w:sz w:val="22"/>
                <w:szCs w:val="22"/>
              </w:rPr>
              <w:t xml:space="preserve"> /4</w:t>
            </w:r>
            <w:r w:rsidRPr="00B2224B">
              <w:rPr>
                <w:sz w:val="22"/>
                <w:szCs w:val="22"/>
                <w:lang w:val="en-US"/>
              </w:rPr>
              <w:t>Gb</w:t>
            </w:r>
            <w:r w:rsidRPr="00B2224B">
              <w:rPr>
                <w:sz w:val="22"/>
                <w:szCs w:val="22"/>
              </w:rPr>
              <w:t>/500</w:t>
            </w:r>
            <w:r w:rsidRPr="00B2224B">
              <w:rPr>
                <w:sz w:val="22"/>
                <w:szCs w:val="22"/>
                <w:lang w:val="en-US"/>
              </w:rPr>
              <w:t>Gb</w:t>
            </w:r>
            <w:r w:rsidRPr="00B2224B">
              <w:rPr>
                <w:sz w:val="22"/>
                <w:szCs w:val="22"/>
              </w:rPr>
              <w:t>/</w:t>
            </w:r>
            <w:r w:rsidRPr="00B2224B">
              <w:rPr>
                <w:sz w:val="22"/>
                <w:szCs w:val="22"/>
                <w:lang w:val="en-US"/>
              </w:rPr>
              <w:t>Acer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V</w:t>
            </w:r>
            <w:r w:rsidRPr="00B2224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Champion</w:t>
            </w:r>
            <w:r w:rsidRPr="00B2224B">
              <w:rPr>
                <w:sz w:val="22"/>
                <w:szCs w:val="22"/>
              </w:rPr>
              <w:t xml:space="preserve"> 244х183см </w:t>
            </w:r>
            <w:r w:rsidRPr="00B2224B">
              <w:rPr>
                <w:sz w:val="22"/>
                <w:szCs w:val="22"/>
                <w:lang w:val="en-US"/>
              </w:rPr>
              <w:t>SCM</w:t>
            </w:r>
            <w:r w:rsidRPr="00B2224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2224B">
              <w:rPr>
                <w:sz w:val="22"/>
                <w:szCs w:val="22"/>
                <w:lang w:val="en-US"/>
              </w:rPr>
              <w:t>Panasonic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PT</w:t>
            </w:r>
            <w:r w:rsidRPr="00B2224B">
              <w:rPr>
                <w:sz w:val="22"/>
                <w:szCs w:val="22"/>
              </w:rPr>
              <w:t>-</w:t>
            </w:r>
            <w:r w:rsidRPr="00B2224B">
              <w:rPr>
                <w:sz w:val="22"/>
                <w:szCs w:val="22"/>
                <w:lang w:val="en-US"/>
              </w:rPr>
              <w:t>VX</w:t>
            </w:r>
            <w:r w:rsidRPr="00B2224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EB83F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224B" w14:paraId="4A987124" w14:textId="77777777" w:rsidTr="008416EB">
        <w:tc>
          <w:tcPr>
            <w:tcW w:w="7797" w:type="dxa"/>
            <w:shd w:val="clear" w:color="auto" w:fill="auto"/>
          </w:tcPr>
          <w:p w14:paraId="28B42633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2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224B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B2224B">
              <w:rPr>
                <w:sz w:val="22"/>
                <w:szCs w:val="22"/>
                <w:lang w:val="en-US"/>
              </w:rPr>
              <w:t>Intel</w:t>
            </w:r>
            <w:r w:rsidRPr="00B2224B">
              <w:rPr>
                <w:sz w:val="22"/>
                <w:szCs w:val="22"/>
              </w:rPr>
              <w:t xml:space="preserve">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224B">
              <w:rPr>
                <w:sz w:val="22"/>
                <w:szCs w:val="22"/>
              </w:rPr>
              <w:t xml:space="preserve">3-2100 2.4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224B">
              <w:rPr>
                <w:sz w:val="22"/>
                <w:szCs w:val="22"/>
              </w:rPr>
              <w:t xml:space="preserve"> /4</w:t>
            </w:r>
            <w:r w:rsidRPr="00B2224B">
              <w:rPr>
                <w:sz w:val="22"/>
                <w:szCs w:val="22"/>
                <w:lang w:val="en-US"/>
              </w:rPr>
              <w:t>Gb</w:t>
            </w:r>
            <w:r w:rsidRPr="00B2224B">
              <w:rPr>
                <w:sz w:val="22"/>
                <w:szCs w:val="22"/>
              </w:rPr>
              <w:t>/500</w:t>
            </w:r>
            <w:r w:rsidRPr="00B2224B">
              <w:rPr>
                <w:sz w:val="22"/>
                <w:szCs w:val="22"/>
                <w:lang w:val="en-US"/>
              </w:rPr>
              <w:t>Gb</w:t>
            </w:r>
            <w:r w:rsidRPr="00B2224B">
              <w:rPr>
                <w:sz w:val="22"/>
                <w:szCs w:val="22"/>
              </w:rPr>
              <w:t>/</w:t>
            </w:r>
            <w:r w:rsidRPr="00B2224B">
              <w:rPr>
                <w:sz w:val="22"/>
                <w:szCs w:val="22"/>
                <w:lang w:val="en-US"/>
              </w:rPr>
              <w:t>Acer</w:t>
            </w:r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V</w:t>
            </w:r>
            <w:r w:rsidRPr="00B2224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B2224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224B">
              <w:rPr>
                <w:sz w:val="22"/>
                <w:szCs w:val="22"/>
              </w:rPr>
              <w:t xml:space="preserve"> </w:t>
            </w:r>
            <w:r w:rsidRPr="00B2224B">
              <w:rPr>
                <w:sz w:val="22"/>
                <w:szCs w:val="22"/>
                <w:lang w:val="en-US"/>
              </w:rPr>
              <w:t>x</w:t>
            </w:r>
            <w:r w:rsidRPr="00B2224B">
              <w:rPr>
                <w:sz w:val="22"/>
                <w:szCs w:val="22"/>
              </w:rPr>
              <w:t xml:space="preserve"> 400 - 1 шт., Экран с электропривод,</w:t>
            </w:r>
            <w:r w:rsidRPr="00B2224B">
              <w:rPr>
                <w:sz w:val="22"/>
                <w:szCs w:val="22"/>
                <w:lang w:val="en-US"/>
              </w:rPr>
              <w:t>DRAPER</w:t>
            </w:r>
            <w:r w:rsidRPr="00B2224B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2A44A7" w14:textId="77777777" w:rsidR="002C735C" w:rsidRPr="00B22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22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683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68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68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68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224B" w14:paraId="55F8F235" w14:textId="77777777" w:rsidTr="00F77AF1">
        <w:tc>
          <w:tcPr>
            <w:tcW w:w="562" w:type="dxa"/>
          </w:tcPr>
          <w:p w14:paraId="30860CC8" w14:textId="77777777" w:rsidR="00B2224B" w:rsidRPr="00C91B66" w:rsidRDefault="00B2224B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A51A91" w14:textId="77777777" w:rsidR="00B2224B" w:rsidRPr="00B2224B" w:rsidRDefault="00B2224B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68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22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68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22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224B" w14:paraId="5A1C9382" w14:textId="77777777" w:rsidTr="00801458">
        <w:tc>
          <w:tcPr>
            <w:tcW w:w="2336" w:type="dxa"/>
          </w:tcPr>
          <w:p w14:paraId="4C518DAB" w14:textId="77777777" w:rsidR="005D65A5" w:rsidRPr="00B22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2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2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2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224B" w14:paraId="07658034" w14:textId="77777777" w:rsidTr="00801458">
        <w:tc>
          <w:tcPr>
            <w:tcW w:w="2336" w:type="dxa"/>
          </w:tcPr>
          <w:p w14:paraId="1553D698" w14:textId="78F29BFB" w:rsidR="005D65A5" w:rsidRPr="00B22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2224B" w14:paraId="6F7D8D83" w14:textId="77777777" w:rsidTr="00801458">
        <w:tc>
          <w:tcPr>
            <w:tcW w:w="2336" w:type="dxa"/>
          </w:tcPr>
          <w:p w14:paraId="55394DF0" w14:textId="77777777" w:rsidR="005D65A5" w:rsidRPr="00B22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6FE48E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99FD26E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58C4AA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B2224B" w14:paraId="21FFCF77" w14:textId="77777777" w:rsidTr="00801458">
        <w:tc>
          <w:tcPr>
            <w:tcW w:w="2336" w:type="dxa"/>
          </w:tcPr>
          <w:p w14:paraId="3EAAE00A" w14:textId="77777777" w:rsidR="005D65A5" w:rsidRPr="00B22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61A671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3B097B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E771A6" w14:textId="77777777" w:rsidR="005D65A5" w:rsidRPr="00B2224B" w:rsidRDefault="007478E0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222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22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68367"/>
      <w:r w:rsidRPr="00B222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224B" w:rsidRPr="00B2224B" w14:paraId="2CB6FBD7" w14:textId="77777777" w:rsidTr="00F77AF1">
        <w:tc>
          <w:tcPr>
            <w:tcW w:w="562" w:type="dxa"/>
          </w:tcPr>
          <w:p w14:paraId="28E7B269" w14:textId="77777777" w:rsidR="00B2224B" w:rsidRPr="00B2224B" w:rsidRDefault="00B2224B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B43DE2" w14:textId="77777777" w:rsidR="00B2224B" w:rsidRPr="00B2224B" w:rsidRDefault="00B2224B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222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22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68368"/>
      <w:r w:rsidRPr="00B222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22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224B" w14:paraId="0267C479" w14:textId="77777777" w:rsidTr="00801458">
        <w:tc>
          <w:tcPr>
            <w:tcW w:w="2500" w:type="pct"/>
          </w:tcPr>
          <w:p w14:paraId="37F699C9" w14:textId="77777777" w:rsidR="00B8237E" w:rsidRPr="00B222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22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2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224B" w14:paraId="3F240151" w14:textId="77777777" w:rsidTr="00801458">
        <w:tc>
          <w:tcPr>
            <w:tcW w:w="2500" w:type="pct"/>
          </w:tcPr>
          <w:p w14:paraId="61E91592" w14:textId="61A0874C" w:rsidR="00B8237E" w:rsidRPr="00B2224B" w:rsidRDefault="00B8237E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224B" w:rsidRDefault="005C548A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224B" w14:paraId="2156CDD5" w14:textId="77777777" w:rsidTr="00801458">
        <w:tc>
          <w:tcPr>
            <w:tcW w:w="2500" w:type="pct"/>
          </w:tcPr>
          <w:p w14:paraId="6DC6B9C1" w14:textId="77777777" w:rsidR="00B8237E" w:rsidRPr="00B2224B" w:rsidRDefault="00B8237E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BD123C9" w14:textId="77777777" w:rsidR="00B8237E" w:rsidRPr="00B2224B" w:rsidRDefault="005C548A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B2224B" w14:paraId="0E1A45E6" w14:textId="77777777" w:rsidTr="00801458">
        <w:tc>
          <w:tcPr>
            <w:tcW w:w="2500" w:type="pct"/>
          </w:tcPr>
          <w:p w14:paraId="1A2328F1" w14:textId="77777777" w:rsidR="00B8237E" w:rsidRPr="00B2224B" w:rsidRDefault="00B8237E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1E660BE" w14:textId="77777777" w:rsidR="00B8237E" w:rsidRPr="00B2224B" w:rsidRDefault="005C548A" w:rsidP="00801458">
            <w:pPr>
              <w:rPr>
                <w:rFonts w:ascii="Times New Roman" w:hAnsi="Times New Roman" w:cs="Times New Roman"/>
              </w:rPr>
            </w:pPr>
            <w:r w:rsidRPr="00B2224B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B222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22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68369"/>
      <w:r w:rsidRPr="00B222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22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22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22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222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2224B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56FC6" w14:textId="77777777" w:rsidR="00D675EA" w:rsidRDefault="00D675EA" w:rsidP="00315CA6">
      <w:pPr>
        <w:spacing w:after="0" w:line="240" w:lineRule="auto"/>
      </w:pPr>
      <w:r>
        <w:separator/>
      </w:r>
    </w:p>
  </w:endnote>
  <w:endnote w:type="continuationSeparator" w:id="0">
    <w:p w14:paraId="26A7934F" w14:textId="77777777" w:rsidR="00D675EA" w:rsidRDefault="00D675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5CEA4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B6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00C0D" w14:textId="77777777" w:rsidR="00D675EA" w:rsidRDefault="00D675EA" w:rsidP="00315CA6">
      <w:pPr>
        <w:spacing w:after="0" w:line="240" w:lineRule="auto"/>
      </w:pPr>
      <w:r>
        <w:separator/>
      </w:r>
    </w:p>
  </w:footnote>
  <w:footnote w:type="continuationSeparator" w:id="0">
    <w:p w14:paraId="2A3A539B" w14:textId="77777777" w:rsidR="00D675EA" w:rsidRDefault="00D675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E9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24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B6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5E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1%80%D1%85%D0%B8%D1%82%D0%B5%D0%BA%D1%82%D1%83%D1%80%D0%B0%20%D0%BA%D0%BE%D1%80%D0%BF%D0%BE%D1%80%D0%B0%D1%86%D0%B8%D0%B9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rhitektura-predpriyatiya-55739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1%D1%82%D0%B0%D0%BD%D0%B4%D0%B0%D1%80%D1%82%D1%8B%20%D0%B8%20%D0%BC%D0%B5%D1%82%D0%BE%D0%B4%D1%8B%20%D1%83%D0%BF%D1%80%D0%B0%D0%B2%D0%BB%D0%B5%D0%BD%D0%B8%D1%8F%20%D0%B0%D1%80%D1%85%D0%B8%D1%82%D0%B5%D0%BA%D1%82%D1%83%D1%80%D0%BE%D0%B9.pdf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26CC2-8DF8-40CB-B2BC-C8C6417D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3724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